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210" w:rsidRDefault="00DE2210" w:rsidP="00DE2210">
      <w:pPr>
        <w:jc w:val="center"/>
      </w:pPr>
      <w:r>
        <w:t>Alaska Department of Education &amp; Early Development</w:t>
      </w:r>
    </w:p>
    <w:p w:rsidR="00DE2210" w:rsidRDefault="00DE2210" w:rsidP="00DE2210">
      <w:pPr>
        <w:jc w:val="center"/>
      </w:pPr>
      <w:r>
        <w:t>2012-2013 ASSURANCES</w:t>
      </w:r>
    </w:p>
    <w:p w:rsidR="00DE2210" w:rsidRDefault="00DE2210" w:rsidP="00DE2210">
      <w:pPr>
        <w:spacing w:after="120"/>
        <w:ind w:right="54"/>
        <w:rPr>
          <w:sz w:val="18"/>
        </w:rPr>
      </w:pPr>
      <w:r>
        <w:rPr>
          <w:noProof/>
        </w:rPr>
        <mc:AlternateContent>
          <mc:Choice Requires="wps">
            <w:drawing>
              <wp:anchor distT="0" distB="0" distL="114300" distR="114300" simplePos="0" relativeHeight="251665408" behindDoc="0" locked="0" layoutInCell="1" allowOverlap="1">
                <wp:simplePos x="0" y="0"/>
                <wp:positionH relativeFrom="column">
                  <wp:posOffset>-41744</wp:posOffset>
                </wp:positionH>
                <wp:positionV relativeFrom="paragraph">
                  <wp:posOffset>126558</wp:posOffset>
                </wp:positionV>
                <wp:extent cx="6177694" cy="0"/>
                <wp:effectExtent l="0" t="0" r="13970" b="19050"/>
                <wp:wrapNone/>
                <wp:docPr id="12" name="Straight Connector 12"/>
                <wp:cNvGraphicFramePr/>
                <a:graphic xmlns:a="http://schemas.openxmlformats.org/drawingml/2006/main">
                  <a:graphicData uri="http://schemas.microsoft.com/office/word/2010/wordprocessingShape">
                    <wps:wsp>
                      <wps:cNvCnPr/>
                      <wps:spPr>
                        <a:xfrm>
                          <a:off x="0" y="0"/>
                          <a:ext cx="6177694"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3pt,9.95pt" to="483.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" strokecolor="black [3200]" strokeweight="2pt"/>
            </w:pict>
          </mc:Fallback>
        </mc:AlternateContent>
      </w:r>
    </w:p>
    <w:p w:rsidR="00DE2210" w:rsidRDefault="00DE2210" w:rsidP="00DE2210">
      <w:pPr>
        <w:spacing w:after="120"/>
        <w:ind w:right="54"/>
        <w:jc w:val="center"/>
        <w:rPr>
          <w:sz w:val="18"/>
        </w:rPr>
      </w:pPr>
      <w:r>
        <w:rPr>
          <w:b/>
          <w:sz w:val="18"/>
        </w:rPr>
        <w:t>CERTIFICATIONS REGARDING DEBARMENT AND SUSPENSION</w:t>
      </w:r>
    </w:p>
    <w:p w:rsidR="00DE2210" w:rsidRDefault="00DE2210" w:rsidP="00DE2210">
      <w:pPr>
        <w:spacing w:after="120"/>
        <w:ind w:right="54"/>
        <w:rPr>
          <w:sz w:val="18"/>
        </w:rPr>
      </w:pPr>
      <w:r>
        <w:rPr>
          <w:sz w:val="18"/>
        </w:rPr>
        <w:t>As required by Executive Order 12549, Debarment and Suspension, and implemented at 34 CFR Part 85, for prospective participants in primary covered transactions, as defined at 34 CFR Part 85, Sections 85.105 and 85.110--</w:t>
      </w:r>
    </w:p>
    <w:p w:rsidR="00DE2210" w:rsidRDefault="00DE2210" w:rsidP="00DE2210">
      <w:pPr>
        <w:spacing w:after="60"/>
        <w:ind w:right="54"/>
        <w:rPr>
          <w:sz w:val="18"/>
        </w:rPr>
      </w:pPr>
      <w:r>
        <w:rPr>
          <w:sz w:val="18"/>
        </w:rPr>
        <w:t>A. The applicant certifies that it and its principals:</w:t>
      </w:r>
    </w:p>
    <w:p w:rsidR="00DE2210" w:rsidRDefault="00DE2210" w:rsidP="00DE2210">
      <w:pPr>
        <w:spacing w:after="60"/>
        <w:ind w:right="54"/>
        <w:rPr>
          <w:sz w:val="18"/>
        </w:rPr>
      </w:pPr>
      <w:r>
        <w:rPr>
          <w:sz w:val="18"/>
        </w:rPr>
        <w:t xml:space="preserve">(a) Are not presently debarred, suspended, proposed for debarment, declared ineligible, or voluntarily excluded from covered transactions by any Federal department or agency; </w:t>
      </w:r>
    </w:p>
    <w:p w:rsidR="00DE2210" w:rsidRDefault="00DE2210" w:rsidP="00DE2210">
      <w:pPr>
        <w:spacing w:after="60"/>
        <w:ind w:right="54"/>
        <w:rPr>
          <w:vanish/>
          <w:sz w:val="18"/>
          <w:specVanish/>
        </w:rPr>
      </w:pPr>
      <w:r>
        <w:rPr>
          <w:sz w:val="18"/>
        </w:rPr>
        <w:t>(b) 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DE2210" w:rsidRDefault="00DE2210" w:rsidP="00DE2210">
      <w:pPr>
        <w:spacing w:after="60"/>
        <w:ind w:right="54"/>
        <w:rPr>
          <w:sz w:val="18"/>
        </w:rPr>
      </w:pPr>
      <w:r>
        <w:rPr>
          <w:sz w:val="18"/>
        </w:rPr>
        <w:t xml:space="preserve"> (c) Are not presently indicted for or otherwise criminally or civilly charged by a governmental entity (Federal, State, or local) with commission of any of the offenses enumerated in paragraph (2)(b) of this certification; and </w:t>
      </w:r>
    </w:p>
    <w:p w:rsidR="00DE2210" w:rsidRDefault="00DE2210" w:rsidP="00DE2210">
      <w:pPr>
        <w:spacing w:after="120"/>
        <w:ind w:right="54"/>
        <w:rPr>
          <w:sz w:val="18"/>
        </w:rPr>
      </w:pPr>
      <w:r>
        <w:rPr>
          <w:sz w:val="18"/>
        </w:rPr>
        <w:t xml:space="preserve">(d) Have not within a three-year period preceding this application had one or more public transaction (Federal, State, or local) terminated for cause or default; and </w:t>
      </w:r>
    </w:p>
    <w:p w:rsidR="00DE2210" w:rsidRDefault="00DE2210" w:rsidP="00DE2210">
      <w:pPr>
        <w:ind w:right="54"/>
        <w:rPr>
          <w:sz w:val="18"/>
        </w:rPr>
      </w:pPr>
      <w:r>
        <w:rPr>
          <w:sz w:val="18"/>
        </w:rPr>
        <w:t>B. Where the applicant is unable to certify to any of the statements in this certification, he or she shall attach an explanation to this application.</w:t>
      </w:r>
    </w:p>
    <w:p w:rsidR="00DE2210" w:rsidRDefault="00DE2210" w:rsidP="0097432C">
      <w:pPr>
        <w:jc w:val="center"/>
        <w:rPr>
          <w:b/>
          <w:sz w:val="18"/>
        </w:rPr>
      </w:pPr>
      <w:r>
        <w:rPr>
          <w:b/>
          <w:sz w:val="18"/>
        </w:rPr>
        <w:t>CERTIFICATIONS REGARDING CENTRAL CONTRACTOR REGISTRATION (CCR)</w:t>
      </w:r>
    </w:p>
    <w:p w:rsidR="00DE2210" w:rsidRDefault="00DE2210" w:rsidP="0097432C">
      <w:pPr>
        <w:ind w:firstLine="720"/>
        <w:jc w:val="center"/>
        <w:rPr>
          <w:b/>
          <w:sz w:val="18"/>
        </w:rPr>
      </w:pPr>
      <w:r>
        <w:rPr>
          <w:b/>
          <w:sz w:val="18"/>
        </w:rPr>
        <w:t>AND DATA UNIVERSAL NUMBERING SYSTEM (DUNS</w:t>
      </w:r>
      <w:proofErr w:type="gramStart"/>
      <w:r>
        <w:rPr>
          <w:b/>
          <w:sz w:val="18"/>
        </w:rPr>
        <w:t>)</w:t>
      </w:r>
      <w:r w:rsidR="00C31405">
        <w:rPr>
          <w:b/>
          <w:sz w:val="18"/>
        </w:rPr>
        <w:t xml:space="preserve">  </w:t>
      </w:r>
      <w:r w:rsidR="00C31405" w:rsidRPr="00C31405">
        <w:rPr>
          <w:b/>
          <w:i/>
          <w:sz w:val="18"/>
        </w:rPr>
        <w:t>optional</w:t>
      </w:r>
      <w:proofErr w:type="gramEnd"/>
    </w:p>
    <w:p w:rsidR="00DE2210" w:rsidRDefault="00DE2210" w:rsidP="00DE2210">
      <w:pPr>
        <w:ind w:right="54"/>
        <w:rPr>
          <w:sz w:val="18"/>
        </w:rPr>
      </w:pPr>
    </w:p>
    <w:p w:rsidR="00DE2210" w:rsidRDefault="00DE2210" w:rsidP="00DE2210">
      <w:pPr>
        <w:spacing w:after="120"/>
        <w:ind w:right="58"/>
        <w:rPr>
          <w:sz w:val="18"/>
        </w:rPr>
      </w:pPr>
      <w:r>
        <w:rPr>
          <w:sz w:val="18"/>
        </w:rPr>
        <w:t xml:space="preserve">The Central Contractor Registration (CCR) is the Federal repository into which an entity must provide information required for the conduct of business as a recipient.  Information about registration procedures can be found at the CCR website: http://www.ccr.gov. </w:t>
      </w:r>
    </w:p>
    <w:p w:rsidR="00DE2210" w:rsidRDefault="00DE2210" w:rsidP="00DE2210">
      <w:pPr>
        <w:spacing w:after="120"/>
        <w:ind w:right="58"/>
        <w:rPr>
          <w:sz w:val="18"/>
        </w:rPr>
      </w:pPr>
      <w:r>
        <w:rPr>
          <w:sz w:val="18"/>
        </w:rPr>
        <w:t xml:space="preserve">The Dun and Bradstreet (D&amp;B) Data Universal Numbering System (DUNS) number is a nine-digit universal identifier established and assigned by D&amp;B to uniquely identify Federal financial assistance applicants, as well as recipients and their direct </w:t>
      </w:r>
      <w:proofErr w:type="spellStart"/>
      <w:r>
        <w:rPr>
          <w:sz w:val="18"/>
        </w:rPr>
        <w:t>subrecipients</w:t>
      </w:r>
      <w:proofErr w:type="spellEnd"/>
      <w:r>
        <w:rPr>
          <w:sz w:val="18"/>
        </w:rPr>
        <w:t>.  A DUNS number may be obtained</w:t>
      </w:r>
      <w:bookmarkStart w:id="0" w:name="_GoBack"/>
      <w:bookmarkEnd w:id="0"/>
      <w:r>
        <w:rPr>
          <w:sz w:val="18"/>
        </w:rPr>
        <w:t xml:space="preserve"> by telephone at 866-705-5711 or through the website:  http://fedgov.dnb.com/webform.</w:t>
      </w:r>
    </w:p>
    <w:p w:rsidR="00DE2210" w:rsidRDefault="00DE2210" w:rsidP="00DE2210">
      <w:pPr>
        <w:ind w:right="54"/>
        <w:rPr>
          <w:sz w:val="18"/>
        </w:rPr>
      </w:pPr>
      <w:r>
        <w:rPr>
          <w:sz w:val="18"/>
        </w:rPr>
        <w:t xml:space="preserve">As an authorized agency that makes </w:t>
      </w:r>
      <w:proofErr w:type="spellStart"/>
      <w:r>
        <w:rPr>
          <w:sz w:val="18"/>
        </w:rPr>
        <w:t>subawards</w:t>
      </w:r>
      <w:proofErr w:type="spellEnd"/>
      <w:r>
        <w:rPr>
          <w:sz w:val="18"/>
        </w:rPr>
        <w:t xml:space="preserve"> that contains federal funds, 2 CFR 25.200 requires the Department of Education &amp; Early Development (DEED) to ensure that each entity that does not have an exemption under 2 CFR 25.110 does the following:  </w:t>
      </w:r>
    </w:p>
    <w:p w:rsidR="00DE2210" w:rsidRDefault="00DE2210" w:rsidP="00DE2210">
      <w:pPr>
        <w:pStyle w:val="ListParagraph"/>
        <w:numPr>
          <w:ilvl w:val="0"/>
          <w:numId w:val="6"/>
        </w:numPr>
        <w:overflowPunct w:val="0"/>
        <w:autoSpaceDE w:val="0"/>
        <w:autoSpaceDN w:val="0"/>
        <w:adjustRightInd w:val="0"/>
        <w:ind w:right="54"/>
        <w:textAlignment w:val="baseline"/>
        <w:rPr>
          <w:sz w:val="18"/>
        </w:rPr>
      </w:pPr>
      <w:r>
        <w:rPr>
          <w:sz w:val="18"/>
        </w:rPr>
        <w:t>Be registered in the CCR prior to submitting an application or plan;</w:t>
      </w:r>
    </w:p>
    <w:p w:rsidR="00DE2210" w:rsidRDefault="00DE2210" w:rsidP="00DE2210">
      <w:pPr>
        <w:pStyle w:val="ListParagraph"/>
        <w:numPr>
          <w:ilvl w:val="0"/>
          <w:numId w:val="6"/>
        </w:numPr>
        <w:overflowPunct w:val="0"/>
        <w:autoSpaceDE w:val="0"/>
        <w:autoSpaceDN w:val="0"/>
        <w:adjustRightInd w:val="0"/>
        <w:ind w:right="54"/>
        <w:textAlignment w:val="baseline"/>
        <w:rPr>
          <w:sz w:val="18"/>
        </w:rPr>
      </w:pPr>
      <w:r>
        <w:rPr>
          <w:sz w:val="18"/>
        </w:rPr>
        <w:t>Maintain an active CCR registration with current information at all times during which it has an active federal award or an application or plan under consideration by DEED; and</w:t>
      </w:r>
    </w:p>
    <w:p w:rsidR="00DE2210" w:rsidRDefault="00DE2210" w:rsidP="00DE2210">
      <w:pPr>
        <w:pStyle w:val="ListParagraph"/>
        <w:numPr>
          <w:ilvl w:val="0"/>
          <w:numId w:val="6"/>
        </w:numPr>
        <w:overflowPunct w:val="0"/>
        <w:autoSpaceDE w:val="0"/>
        <w:autoSpaceDN w:val="0"/>
        <w:adjustRightInd w:val="0"/>
        <w:ind w:right="58"/>
        <w:textAlignment w:val="baseline"/>
        <w:rPr>
          <w:sz w:val="18"/>
        </w:rPr>
      </w:pPr>
      <w:r>
        <w:rPr>
          <w:sz w:val="18"/>
        </w:rPr>
        <w:t xml:space="preserve">Provide its DUNS number in each application or plan it submits to DEED.  </w:t>
      </w:r>
    </w:p>
    <w:p w:rsidR="00DE2210" w:rsidRDefault="00DE2210" w:rsidP="00DE2210">
      <w:pPr>
        <w:ind w:right="58"/>
        <w:rPr>
          <w:sz w:val="28"/>
          <w:szCs w:val="28"/>
        </w:rPr>
      </w:pPr>
    </w:p>
    <w:p w:rsidR="00DE2210" w:rsidRDefault="00DE2210" w:rsidP="00DE2210">
      <w:pPr>
        <w:spacing w:after="240"/>
        <w:rPr>
          <w:b/>
          <w:sz w:val="28"/>
          <w:szCs w:val="28"/>
        </w:rPr>
      </w:pPr>
      <w:r>
        <w:rPr>
          <w:b/>
          <w:sz w:val="28"/>
          <w:szCs w:val="28"/>
        </w:rPr>
        <w:t>As the duly authorized representative of the applicant, I hereby certify that the applicant will comply with the above certifications.</w:t>
      </w:r>
    </w:p>
    <w:tbl>
      <w:tblPr>
        <w:tblW w:w="10710" w:type="dxa"/>
        <w:tblInd w:w="-240" w:type="dxa"/>
        <w:tblLayout w:type="fixed"/>
        <w:tblCellMar>
          <w:left w:w="120" w:type="dxa"/>
          <w:right w:w="120" w:type="dxa"/>
        </w:tblCellMar>
        <w:tblLook w:val="04A0" w:firstRow="1" w:lastRow="0" w:firstColumn="1" w:lastColumn="0" w:noHBand="0" w:noVBand="1"/>
      </w:tblPr>
      <w:tblGrid>
        <w:gridCol w:w="10710"/>
      </w:tblGrid>
      <w:tr w:rsidR="00DE2210" w:rsidTr="00DE2210">
        <w:trPr>
          <w:trHeight w:val="723"/>
        </w:trPr>
        <w:tc>
          <w:tcPr>
            <w:tcW w:w="10713" w:type="dxa"/>
            <w:tcBorders>
              <w:top w:val="single" w:sz="6" w:space="0" w:color="000000"/>
              <w:left w:val="single" w:sz="6" w:space="0" w:color="000000"/>
              <w:bottom w:val="single" w:sz="6" w:space="0" w:color="000000"/>
              <w:right w:val="single" w:sz="6" w:space="0" w:color="000000"/>
            </w:tcBorders>
          </w:tcPr>
          <w:p w:rsidR="00DE2210" w:rsidRDefault="00DE2210">
            <w:pPr>
              <w:spacing w:line="120" w:lineRule="exact"/>
              <w:rPr>
                <w:sz w:val="18"/>
              </w:rPr>
            </w:pPr>
          </w:p>
          <w:p w:rsidR="00DE2210" w:rsidRDefault="00DE2210">
            <w:pPr>
              <w:tabs>
                <w:tab w:val="right" w:pos="10500"/>
              </w:tabs>
              <w:spacing w:line="276" w:lineRule="auto"/>
              <w:rPr>
                <w:sz w:val="18"/>
              </w:rPr>
            </w:pPr>
            <w:r>
              <w:rPr>
                <w:sz w:val="18"/>
              </w:rPr>
              <w:t>NAME OF GRANTEE</w:t>
            </w:r>
            <w:r w:rsidR="002B1186">
              <w:rPr>
                <w:sz w:val="18"/>
              </w:rPr>
              <w:t xml:space="preserve">                                                                                                            PR/AWARD NUMBER AND/OR PROJECT NAME</w:t>
            </w:r>
            <w:r>
              <w:rPr>
                <w:sz w:val="18"/>
              </w:rPr>
              <w:tab/>
            </w:r>
          </w:p>
          <w:p w:rsidR="00DE2210" w:rsidRDefault="00DE2210">
            <w:pPr>
              <w:tabs>
                <w:tab w:val="left" w:pos="7300"/>
              </w:tabs>
              <w:spacing w:line="276" w:lineRule="auto"/>
              <w:rPr>
                <w:sz w:val="18"/>
              </w:rPr>
            </w:pPr>
          </w:p>
          <w:p w:rsidR="00DE2210" w:rsidRDefault="00DE2210">
            <w:pPr>
              <w:spacing w:after="58" w:line="276" w:lineRule="auto"/>
              <w:rPr>
                <w:sz w:val="18"/>
              </w:rPr>
            </w:pPr>
          </w:p>
        </w:tc>
      </w:tr>
      <w:tr w:rsidR="00DE2210" w:rsidTr="00DE2210">
        <w:trPr>
          <w:trHeight w:val="804"/>
        </w:trPr>
        <w:tc>
          <w:tcPr>
            <w:tcW w:w="10713" w:type="dxa"/>
            <w:tcBorders>
              <w:top w:val="single" w:sz="6" w:space="0" w:color="000000"/>
              <w:left w:val="single" w:sz="6" w:space="0" w:color="000000"/>
              <w:bottom w:val="single" w:sz="6" w:space="0" w:color="000000"/>
              <w:right w:val="single" w:sz="6" w:space="0" w:color="000000"/>
            </w:tcBorders>
          </w:tcPr>
          <w:p w:rsidR="00DE2210" w:rsidRDefault="00DE2210">
            <w:pPr>
              <w:spacing w:line="120" w:lineRule="exact"/>
              <w:rPr>
                <w:sz w:val="18"/>
                <w:szCs w:val="18"/>
              </w:rPr>
            </w:pPr>
          </w:p>
          <w:p w:rsidR="00DE2210" w:rsidRDefault="00DE2210">
            <w:pPr>
              <w:spacing w:line="180" w:lineRule="atLeast"/>
              <w:rPr>
                <w:sz w:val="18"/>
                <w:szCs w:val="18"/>
              </w:rPr>
            </w:pPr>
            <w:r>
              <w:rPr>
                <w:sz w:val="18"/>
                <w:szCs w:val="18"/>
              </w:rPr>
              <w:t xml:space="preserve">DUNS NUMBER </w:t>
            </w:r>
            <w:r>
              <w:rPr>
                <w:sz w:val="18"/>
                <w:szCs w:val="18"/>
              </w:rPr>
              <w:tab/>
              <w:t xml:space="preserve">                                                       </w:t>
            </w:r>
            <w:r w:rsidR="00C31405">
              <w:rPr>
                <w:sz w:val="18"/>
                <w:szCs w:val="18"/>
              </w:rPr>
              <w:t xml:space="preserve">              </w:t>
            </w:r>
            <w:r>
              <w:rPr>
                <w:sz w:val="18"/>
                <w:szCs w:val="18"/>
              </w:rPr>
              <w:t>CENTRAL CONTRACTOR REGISTRATION (CCR) EXPIRATION</w:t>
            </w:r>
            <w:r w:rsidR="00C31405">
              <w:rPr>
                <w:sz w:val="18"/>
                <w:szCs w:val="18"/>
              </w:rPr>
              <w:t xml:space="preserve"> (optional)</w:t>
            </w:r>
          </w:p>
          <w:p w:rsidR="00DE2210" w:rsidRDefault="00DE2210">
            <w:pPr>
              <w:spacing w:line="180" w:lineRule="atLeast"/>
              <w:rPr>
                <w:sz w:val="18"/>
                <w:szCs w:val="18"/>
              </w:rPr>
            </w:pPr>
          </w:p>
          <w:p w:rsidR="00DE2210" w:rsidRDefault="00DE2210">
            <w:pPr>
              <w:spacing w:line="180" w:lineRule="atLeast"/>
              <w:rPr>
                <w:sz w:val="18"/>
                <w:szCs w:val="18"/>
              </w:rPr>
            </w:pPr>
          </w:p>
          <w:p w:rsidR="00DE2210" w:rsidRDefault="00DE2210">
            <w:pPr>
              <w:spacing w:line="120" w:lineRule="exact"/>
              <w:rPr>
                <w:sz w:val="18"/>
              </w:rPr>
            </w:pPr>
          </w:p>
        </w:tc>
      </w:tr>
      <w:tr w:rsidR="00DE2210" w:rsidTr="00DE2210">
        <w:tc>
          <w:tcPr>
            <w:tcW w:w="10713" w:type="dxa"/>
            <w:tcBorders>
              <w:top w:val="single" w:sz="6" w:space="0" w:color="000000"/>
              <w:left w:val="single" w:sz="6" w:space="0" w:color="000000"/>
              <w:bottom w:val="single" w:sz="6" w:space="0" w:color="000000"/>
              <w:right w:val="single" w:sz="6" w:space="0" w:color="000000"/>
            </w:tcBorders>
          </w:tcPr>
          <w:p w:rsidR="00DE2210" w:rsidRDefault="00DE2210">
            <w:pPr>
              <w:spacing w:line="120" w:lineRule="exact"/>
              <w:rPr>
                <w:sz w:val="18"/>
              </w:rPr>
            </w:pPr>
          </w:p>
          <w:p w:rsidR="00DE2210" w:rsidRDefault="00DE2210">
            <w:pPr>
              <w:spacing w:line="276" w:lineRule="auto"/>
              <w:rPr>
                <w:sz w:val="18"/>
              </w:rPr>
            </w:pPr>
            <w:r>
              <w:rPr>
                <w:sz w:val="18"/>
              </w:rPr>
              <w:t>PRINTED NAME AND TITLE OF AUTHORIZED REPRESENTATIVE</w:t>
            </w:r>
          </w:p>
          <w:p w:rsidR="00DE2210" w:rsidRDefault="00DE2210">
            <w:pPr>
              <w:spacing w:line="276" w:lineRule="auto"/>
              <w:rPr>
                <w:sz w:val="18"/>
              </w:rPr>
            </w:pPr>
          </w:p>
          <w:p w:rsidR="00DE2210" w:rsidRDefault="00DE2210">
            <w:pPr>
              <w:spacing w:after="58" w:line="276" w:lineRule="auto"/>
              <w:rPr>
                <w:sz w:val="18"/>
              </w:rPr>
            </w:pPr>
          </w:p>
        </w:tc>
      </w:tr>
      <w:tr w:rsidR="00DE2210" w:rsidTr="00DE2210">
        <w:tc>
          <w:tcPr>
            <w:tcW w:w="10713" w:type="dxa"/>
            <w:tcBorders>
              <w:top w:val="single" w:sz="6" w:space="0" w:color="000000"/>
              <w:left w:val="single" w:sz="6" w:space="0" w:color="000000"/>
              <w:bottom w:val="single" w:sz="6" w:space="0" w:color="000000"/>
              <w:right w:val="single" w:sz="6" w:space="0" w:color="000000"/>
            </w:tcBorders>
          </w:tcPr>
          <w:p w:rsidR="00DE2210" w:rsidRDefault="00DE2210">
            <w:pPr>
              <w:spacing w:line="120" w:lineRule="exact"/>
              <w:rPr>
                <w:sz w:val="18"/>
              </w:rPr>
            </w:pPr>
          </w:p>
          <w:p w:rsidR="00DE2210" w:rsidRDefault="00DE2210">
            <w:pPr>
              <w:tabs>
                <w:tab w:val="right" w:pos="10500"/>
              </w:tabs>
              <w:spacing w:line="276" w:lineRule="auto"/>
              <w:rPr>
                <w:sz w:val="18"/>
              </w:rPr>
            </w:pPr>
            <w:r>
              <w:rPr>
                <w:sz w:val="18"/>
              </w:rPr>
              <w:t>SIGNATURE</w:t>
            </w:r>
            <w:r>
              <w:rPr>
                <w:sz w:val="18"/>
              </w:rPr>
              <w:tab/>
              <w:t>DATE</w:t>
            </w:r>
          </w:p>
          <w:p w:rsidR="00DE2210" w:rsidRDefault="00DE2210">
            <w:pPr>
              <w:spacing w:after="58" w:line="276" w:lineRule="auto"/>
              <w:rPr>
                <w:sz w:val="18"/>
              </w:rPr>
            </w:pPr>
          </w:p>
        </w:tc>
      </w:tr>
    </w:tbl>
    <w:p w:rsidR="0093369C" w:rsidRPr="0097432C" w:rsidRDefault="00DE2210" w:rsidP="00185A9D">
      <w:pPr>
        <w:rPr>
          <w:color w:val="000000" w:themeColor="text1"/>
          <w:sz w:val="16"/>
          <w:szCs w:val="16"/>
        </w:rPr>
      </w:pPr>
      <w:r>
        <w:rPr>
          <w:color w:val="000000" w:themeColor="text1"/>
          <w:sz w:val="16"/>
          <w:szCs w:val="16"/>
        </w:rPr>
        <w:t>ED 80-0013</w:t>
      </w:r>
      <w:r>
        <w:rPr>
          <w:color w:val="000000" w:themeColor="text1"/>
          <w:sz w:val="16"/>
          <w:szCs w:val="16"/>
        </w:rPr>
        <w:tab/>
      </w:r>
      <w:r>
        <w:rPr>
          <w:color w:val="000000" w:themeColor="text1"/>
          <w:sz w:val="16"/>
          <w:szCs w:val="16"/>
        </w:rPr>
        <w:tab/>
      </w:r>
      <w:r>
        <w:rPr>
          <w:color w:val="000000" w:themeColor="text1"/>
          <w:sz w:val="16"/>
          <w:szCs w:val="16"/>
        </w:rPr>
        <w:tab/>
      </w:r>
      <w:r>
        <w:rPr>
          <w:color w:val="000000" w:themeColor="text1"/>
          <w:sz w:val="16"/>
          <w:szCs w:val="16"/>
        </w:rPr>
        <w:tab/>
      </w:r>
      <w:r>
        <w:rPr>
          <w:color w:val="000000" w:themeColor="text1"/>
          <w:sz w:val="16"/>
          <w:szCs w:val="16"/>
        </w:rPr>
        <w:tab/>
      </w:r>
      <w:r>
        <w:rPr>
          <w:color w:val="000000" w:themeColor="text1"/>
          <w:sz w:val="16"/>
          <w:szCs w:val="16"/>
        </w:rPr>
        <w:tab/>
      </w:r>
      <w:r>
        <w:rPr>
          <w:color w:val="000000" w:themeColor="text1"/>
          <w:sz w:val="16"/>
          <w:szCs w:val="16"/>
        </w:rPr>
        <w:tab/>
      </w:r>
      <w:r>
        <w:rPr>
          <w:color w:val="000000" w:themeColor="text1"/>
          <w:sz w:val="16"/>
          <w:szCs w:val="16"/>
        </w:rPr>
        <w:tab/>
      </w:r>
      <w:r>
        <w:rPr>
          <w:color w:val="000000" w:themeColor="text1"/>
          <w:sz w:val="16"/>
          <w:szCs w:val="16"/>
        </w:rPr>
        <w:tab/>
      </w:r>
      <w:r>
        <w:rPr>
          <w:color w:val="000000" w:themeColor="text1"/>
          <w:sz w:val="16"/>
          <w:szCs w:val="16"/>
        </w:rPr>
        <w:tab/>
      </w:r>
      <w:r>
        <w:rPr>
          <w:color w:val="000000" w:themeColor="text1"/>
          <w:sz w:val="16"/>
          <w:szCs w:val="16"/>
        </w:rPr>
        <w:tab/>
        <w:t xml:space="preserve">         06/12</w:t>
      </w:r>
    </w:p>
    <w:p w:rsidR="0093369C" w:rsidRPr="0093369C" w:rsidRDefault="0093369C" w:rsidP="00185A9D"/>
    <w:sectPr w:rsidR="0093369C" w:rsidRPr="0093369C" w:rsidSect="00DE221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457D7"/>
    <w:multiLevelType w:val="hybridMultilevel"/>
    <w:tmpl w:val="06E28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34615"/>
    <w:multiLevelType w:val="hybridMultilevel"/>
    <w:tmpl w:val="1AA80744"/>
    <w:lvl w:ilvl="0" w:tplc="CF660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EC1945"/>
    <w:multiLevelType w:val="hybridMultilevel"/>
    <w:tmpl w:val="2862AFC0"/>
    <w:lvl w:ilvl="0" w:tplc="CF660F8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4D3190"/>
    <w:multiLevelType w:val="hybridMultilevel"/>
    <w:tmpl w:val="4F606CEC"/>
    <w:lvl w:ilvl="0" w:tplc="CF660F8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413972"/>
    <w:multiLevelType w:val="hybridMultilevel"/>
    <w:tmpl w:val="337A1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4391011"/>
    <w:multiLevelType w:val="hybridMultilevel"/>
    <w:tmpl w:val="23BE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91"/>
    <w:rsid w:val="001514D6"/>
    <w:rsid w:val="00183725"/>
    <w:rsid w:val="00185A9D"/>
    <w:rsid w:val="002828B3"/>
    <w:rsid w:val="002B1186"/>
    <w:rsid w:val="00377D8D"/>
    <w:rsid w:val="00616727"/>
    <w:rsid w:val="00653B66"/>
    <w:rsid w:val="00777047"/>
    <w:rsid w:val="00800976"/>
    <w:rsid w:val="0083228A"/>
    <w:rsid w:val="0093369C"/>
    <w:rsid w:val="0097432C"/>
    <w:rsid w:val="009826AD"/>
    <w:rsid w:val="00A32442"/>
    <w:rsid w:val="00BE6285"/>
    <w:rsid w:val="00C31405"/>
    <w:rsid w:val="00DE2210"/>
    <w:rsid w:val="00E005A1"/>
    <w:rsid w:val="00EE3491"/>
    <w:rsid w:val="00FB5294"/>
    <w:rsid w:val="00FD0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4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E3491"/>
    <w:pPr>
      <w:keepNext/>
      <w:outlineLvl w:val="0"/>
    </w:pPr>
    <w:rPr>
      <w:b/>
      <w:bCs/>
      <w:sz w:val="28"/>
    </w:rPr>
  </w:style>
  <w:style w:type="paragraph" w:styleId="Heading2">
    <w:name w:val="heading 2"/>
    <w:basedOn w:val="Normal"/>
    <w:next w:val="Normal"/>
    <w:link w:val="Heading2Char"/>
    <w:qFormat/>
    <w:rsid w:val="00EE3491"/>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3491"/>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EE3491"/>
    <w:rPr>
      <w:rFonts w:ascii="Times New Roman" w:eastAsia="Times New Roman" w:hAnsi="Times New Roman" w:cs="Times New Roman"/>
      <w:b/>
      <w:bCs/>
      <w:sz w:val="28"/>
      <w:szCs w:val="24"/>
    </w:rPr>
  </w:style>
  <w:style w:type="paragraph" w:styleId="ListParagraph">
    <w:name w:val="List Paragraph"/>
    <w:basedOn w:val="Normal"/>
    <w:uiPriority w:val="34"/>
    <w:qFormat/>
    <w:rsid w:val="00EE3491"/>
    <w:pPr>
      <w:ind w:left="720"/>
      <w:contextualSpacing/>
    </w:pPr>
  </w:style>
  <w:style w:type="character" w:styleId="Hyperlink">
    <w:name w:val="Hyperlink"/>
    <w:basedOn w:val="DefaultParagraphFont"/>
    <w:uiPriority w:val="99"/>
    <w:unhideWhenUsed/>
    <w:rsid w:val="00185A9D"/>
    <w:rPr>
      <w:color w:val="0000FF" w:themeColor="hyperlink"/>
      <w:u w:val="single"/>
    </w:rPr>
  </w:style>
  <w:style w:type="paragraph" w:styleId="BalloonText">
    <w:name w:val="Balloon Text"/>
    <w:basedOn w:val="Normal"/>
    <w:link w:val="BalloonTextChar"/>
    <w:uiPriority w:val="99"/>
    <w:semiHidden/>
    <w:unhideWhenUsed/>
    <w:rsid w:val="00185A9D"/>
    <w:rPr>
      <w:rFonts w:ascii="Tahoma" w:hAnsi="Tahoma" w:cs="Tahoma"/>
      <w:sz w:val="16"/>
      <w:szCs w:val="16"/>
    </w:rPr>
  </w:style>
  <w:style w:type="character" w:customStyle="1" w:styleId="BalloonTextChar">
    <w:name w:val="Balloon Text Char"/>
    <w:basedOn w:val="DefaultParagraphFont"/>
    <w:link w:val="BalloonText"/>
    <w:uiPriority w:val="99"/>
    <w:semiHidden/>
    <w:rsid w:val="00185A9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4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E3491"/>
    <w:pPr>
      <w:keepNext/>
      <w:outlineLvl w:val="0"/>
    </w:pPr>
    <w:rPr>
      <w:b/>
      <w:bCs/>
      <w:sz w:val="28"/>
    </w:rPr>
  </w:style>
  <w:style w:type="paragraph" w:styleId="Heading2">
    <w:name w:val="heading 2"/>
    <w:basedOn w:val="Normal"/>
    <w:next w:val="Normal"/>
    <w:link w:val="Heading2Char"/>
    <w:qFormat/>
    <w:rsid w:val="00EE3491"/>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3491"/>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EE3491"/>
    <w:rPr>
      <w:rFonts w:ascii="Times New Roman" w:eastAsia="Times New Roman" w:hAnsi="Times New Roman" w:cs="Times New Roman"/>
      <w:b/>
      <w:bCs/>
      <w:sz w:val="28"/>
      <w:szCs w:val="24"/>
    </w:rPr>
  </w:style>
  <w:style w:type="paragraph" w:styleId="ListParagraph">
    <w:name w:val="List Paragraph"/>
    <w:basedOn w:val="Normal"/>
    <w:uiPriority w:val="34"/>
    <w:qFormat/>
    <w:rsid w:val="00EE3491"/>
    <w:pPr>
      <w:ind w:left="720"/>
      <w:contextualSpacing/>
    </w:pPr>
  </w:style>
  <w:style w:type="character" w:styleId="Hyperlink">
    <w:name w:val="Hyperlink"/>
    <w:basedOn w:val="DefaultParagraphFont"/>
    <w:uiPriority w:val="99"/>
    <w:unhideWhenUsed/>
    <w:rsid w:val="00185A9D"/>
    <w:rPr>
      <w:color w:val="0000FF" w:themeColor="hyperlink"/>
      <w:u w:val="single"/>
    </w:rPr>
  </w:style>
  <w:style w:type="paragraph" w:styleId="BalloonText">
    <w:name w:val="Balloon Text"/>
    <w:basedOn w:val="Normal"/>
    <w:link w:val="BalloonTextChar"/>
    <w:uiPriority w:val="99"/>
    <w:semiHidden/>
    <w:unhideWhenUsed/>
    <w:rsid w:val="00185A9D"/>
    <w:rPr>
      <w:rFonts w:ascii="Tahoma" w:hAnsi="Tahoma" w:cs="Tahoma"/>
      <w:sz w:val="16"/>
      <w:szCs w:val="16"/>
    </w:rPr>
  </w:style>
  <w:style w:type="character" w:customStyle="1" w:styleId="BalloonTextChar">
    <w:name w:val="Balloon Text Char"/>
    <w:basedOn w:val="DefaultParagraphFont"/>
    <w:link w:val="BalloonText"/>
    <w:uiPriority w:val="99"/>
    <w:semiHidden/>
    <w:rsid w:val="00185A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88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Dept. of Education and Early Development</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valietz</dc:creator>
  <cp:lastModifiedBy>Dawson, Josephine E (EED)</cp:lastModifiedBy>
  <cp:revision>2</cp:revision>
  <cp:lastPrinted>2012-06-05T19:09:00Z</cp:lastPrinted>
  <dcterms:created xsi:type="dcterms:W3CDTF">2013-01-24T17:28:00Z</dcterms:created>
  <dcterms:modified xsi:type="dcterms:W3CDTF">2013-01-24T17:28:00Z</dcterms:modified>
</cp:coreProperties>
</file>